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8" w:rsidRPr="00930758" w:rsidRDefault="00930758" w:rsidP="009307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3075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О расчете величины резервируемой максимальной мощности</w:t>
      </w:r>
      <w:r w:rsidRPr="00BB665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определяемой в соотв</w:t>
      </w:r>
      <w:r w:rsidR="002A6A9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етствии с Правилами </w:t>
      </w:r>
      <w:proofErr w:type="spellStart"/>
      <w:r w:rsidR="002A6A9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недискримина</w:t>
      </w:r>
      <w:r w:rsidRPr="00BB665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ционного</w:t>
      </w:r>
      <w:proofErr w:type="spellEnd"/>
      <w:r w:rsidRPr="00BB665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доступа к услугам по передачи электрической энергии и оказания этих услуг,  </w:t>
      </w:r>
      <w:r w:rsidRPr="0093075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утвержденных постановлением Правительства РФ от 27 декабря 2004 г. N 861 (с редакции от 4 мая 2012 г. N 442)</w:t>
      </w:r>
    </w:p>
    <w:p w:rsidR="00930758" w:rsidRPr="00930758" w:rsidRDefault="00930758" w:rsidP="009307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1"/>
      </w:tblGrid>
      <w:tr w:rsidR="00930758" w:rsidRPr="00E37F32" w:rsidTr="009307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Пункт 8.1. Правил </w:t>
            </w:r>
            <w:proofErr w:type="spellStart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недискриминационного</w:t>
            </w:r>
            <w:proofErr w:type="spellEnd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доступа к услугам по передаче электрической энергии и оказания этих услуг, утвержденных постановлением Правительства РФ от 27 декабря 2004 г. N 861 (с редакции от 4 мая 2012 г. N 442) утверждает следующее: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proofErr w:type="gramStart"/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 целях выявления, определения и рационального использования величины мощности объектов электросетевого хозяйства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сетевая организация обязана вести учет резервируемой максимальной мощности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 отношении потребителей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электрической энергии,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максимальная мощность энергопринимающих устройств</w:t>
            </w:r>
            <w:r w:rsidRPr="00BB665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которых в границах балансовой принадлежности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составляет не менее 670 кВт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,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пунктом.</w:t>
            </w:r>
            <w:proofErr w:type="gramEnd"/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Резервируемая максимальная мощность определяется как разность между максимальной мощностью энергопринимающих устройств потребителя и мощностью,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</w:t>
            </w:r>
            <w:r w:rsidR="002A6A9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4" w:anchor="sub_10151" w:history="1">
              <w:r w:rsidRPr="002A6A96">
                <w:rPr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ru-RU" w:eastAsia="ru-RU" w:bidi="ar-SA"/>
                </w:rPr>
                <w:t>пунктом 15.1</w:t>
              </w:r>
            </w:hyperlink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настоящих Правил.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Начиная с 1 июля 2012 г. сетевая организация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по окончании расчетного периода в отношении каждого потребителя электрической энергии,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 кВт,</w:t>
            </w:r>
            <w:r w:rsidR="006E3D88"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рассчитывает величину резервируемой максимальной мощности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энергии, выставляемых ею потребителям электрической энергии, для которых указанная величина подлежит определению.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Сетевая организация не позднее 20-го числа месяца, следующего за окончанием каждого квартала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,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пред</w:t>
            </w:r>
            <w:r w:rsidR="002A6A9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о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ставляет</w:t>
            </w:r>
            <w:r w:rsidR="002A6A9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 соответствующий орган исполнительной власти субъекта Российской Федерации в области государственного регулирования тарифов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данные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об усредненной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за квартал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величине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резервируемой максимальной мощности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</w:t>
            </w:r>
            <w:proofErr w:type="gramEnd"/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по каждому уровню напряжения.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 соответствии с подпунктом в</w:t>
            </w:r>
            <w:proofErr w:type="gramStart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  <w:proofErr w:type="gramEnd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пункта 11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24, сетевая организация обязана ежеквартально публиковать информацию</w:t>
            </w:r>
            <w:r w:rsidRPr="00BB66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«о величине резервируемой максимальной мощности, определяемой в соответствии с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hyperlink r:id="rId5" w:history="1">
              <w:r w:rsidRPr="00BB6656">
                <w:rPr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ru-RU" w:eastAsia="ru-RU" w:bidi="ar-SA"/>
                </w:rPr>
                <w:t>Правилами</w:t>
              </w:r>
            </w:hyperlink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proofErr w:type="spellStart"/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недискриминационного</w:t>
            </w:r>
            <w:proofErr w:type="spellEnd"/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доступа к услугам по передаче электрической энергии и оказания этих услуг, утвержденными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hyperlink r:id="rId6" w:history="1">
              <w:r w:rsidRPr="00BB6656">
                <w:rPr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ru-RU" w:eastAsia="ru-RU" w:bidi="ar-SA"/>
                </w:rPr>
                <w:t>постановлением</w:t>
              </w:r>
            </w:hyperlink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Правительства Российской Федерации от 27 декабря 2004 г. N 861, в разбивке по уровням напряжения».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Если у сетевой организации</w:t>
            </w:r>
            <w:r w:rsidRPr="00BB66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отсутствуют</w:t>
            </w:r>
            <w:r w:rsidRPr="00BB66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потребители электрической энергии, </w:t>
            </w: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которые заключили </w:t>
            </w:r>
            <w:proofErr w:type="gramStart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договор</w:t>
            </w:r>
            <w:proofErr w:type="gramEnd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 сетевой организацией и максимальная мощность энергопринимающих устройств </w:t>
            </w:r>
            <w:proofErr w:type="gramStart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которого</w:t>
            </w:r>
            <w:proofErr w:type="gramEnd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 границах балансовой принадлежности составляет не менее 670 кВт, необходимо опубликовать информацию о том, что по итогам квартала величина резервируемой максимальной мощности не рассчитывалась.</w:t>
            </w:r>
          </w:p>
        </w:tc>
      </w:tr>
    </w:tbl>
    <w:p w:rsidR="00BB6656" w:rsidRPr="00BB6656" w:rsidRDefault="00BB6656" w:rsidP="00BB6656">
      <w:pPr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521CC3" w:rsidRPr="00BB6656" w:rsidRDefault="00BB6656" w:rsidP="00BB6656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B66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Информация об усредненной величине резервируемой максимальной мощности по потребителям электрической энергии, максимальная мощность энергопринимающих устройств которых в границах балансовой принадлежности составляет не менее 670 кВт </w:t>
      </w:r>
      <w:r w:rsidRPr="00BB66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 </w:t>
      </w:r>
      <w:r w:rsidRPr="00BB66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по</w:t>
      </w:r>
      <w:r w:rsidR="002A6A9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МУП “Тепловодоснабжение» за 2015</w:t>
      </w:r>
      <w:r w:rsidRPr="00BB66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год.</w:t>
      </w:r>
    </w:p>
    <w:p w:rsidR="00930758" w:rsidRPr="00BB6656" w:rsidRDefault="00930758" w:rsidP="00930758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1623"/>
        <w:gridCol w:w="2653"/>
        <w:gridCol w:w="1712"/>
        <w:gridCol w:w="1789"/>
        <w:gridCol w:w="1794"/>
      </w:tblGrid>
      <w:tr w:rsidR="00930758" w:rsidRPr="00E37F32" w:rsidTr="00930758">
        <w:tc>
          <w:tcPr>
            <w:tcW w:w="1657" w:type="dxa"/>
            <w:vMerge w:val="restart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Квартал</w:t>
            </w:r>
          </w:p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 w:val="restart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сетевой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27" w:type="dxa"/>
            <w:vMerge w:val="restart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Тарифный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напряжения</w:t>
            </w:r>
            <w:proofErr w:type="spellEnd"/>
          </w:p>
        </w:tc>
        <w:tc>
          <w:tcPr>
            <w:tcW w:w="3590" w:type="dxa"/>
            <w:gridSpan w:val="2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потребителям с максимальной мощностью не менее 670 кВт *</w:t>
            </w:r>
          </w:p>
        </w:tc>
      </w:tr>
      <w:tr w:rsidR="00930758" w:rsidRPr="00BB6656" w:rsidTr="00930758">
        <w:tc>
          <w:tcPr>
            <w:tcW w:w="165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Максимальная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мощность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Мвт</w:t>
            </w:r>
            <w:proofErr w:type="spellEnd"/>
          </w:p>
        </w:tc>
        <w:tc>
          <w:tcPr>
            <w:tcW w:w="1797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Резервируемая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максимальная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мощность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МВт</w:t>
            </w:r>
            <w:proofErr w:type="spellEnd"/>
          </w:p>
        </w:tc>
      </w:tr>
      <w:tr w:rsidR="00930758" w:rsidRPr="00BB6656" w:rsidTr="00BB6656">
        <w:tc>
          <w:tcPr>
            <w:tcW w:w="1657" w:type="dxa"/>
            <w:vMerge w:val="restart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2597" w:type="dxa"/>
            <w:vMerge w:val="restart"/>
            <w:vAlign w:val="center"/>
          </w:tcPr>
          <w:p w:rsidR="00930758" w:rsidRPr="00BB6656" w:rsidRDefault="002A6A96" w:rsidP="002A6A9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МУП «Тепловодоснабжение</w:t>
            </w:r>
            <w:r w:rsidR="00930758"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</w:t>
            </w:r>
            <w:proofErr w:type="gram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93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</w:t>
            </w:r>
          </w:p>
        </w:tc>
        <w:tc>
          <w:tcPr>
            <w:tcW w:w="1793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 w:val="restart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2597" w:type="dxa"/>
            <w:vMerge w:val="restart"/>
            <w:vAlign w:val="center"/>
          </w:tcPr>
          <w:p w:rsidR="00930758" w:rsidRPr="00BB6656" w:rsidRDefault="00930758" w:rsidP="002A6A9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МУП «</w:t>
            </w:r>
            <w:r w:rsidR="002A6A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Тепловодоснабжение</w:t>
            </w: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</w:t>
            </w:r>
            <w:proofErr w:type="gram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</w:t>
            </w:r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 w:val="restart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2597" w:type="dxa"/>
            <w:vMerge w:val="restart"/>
            <w:vAlign w:val="center"/>
          </w:tcPr>
          <w:p w:rsidR="00930758" w:rsidRPr="00BB6656" w:rsidRDefault="00930758" w:rsidP="002A6A9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МУП «</w:t>
            </w:r>
            <w:r w:rsidR="002A6A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Тепловодоснабжение</w:t>
            </w: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</w:t>
            </w:r>
            <w:proofErr w:type="gram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</w:t>
            </w:r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rPr>
          <w:trHeight w:val="130"/>
        </w:trPr>
        <w:tc>
          <w:tcPr>
            <w:tcW w:w="1657" w:type="dxa"/>
            <w:vMerge w:val="restart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2597" w:type="dxa"/>
            <w:vMerge w:val="restart"/>
            <w:vAlign w:val="center"/>
          </w:tcPr>
          <w:p w:rsidR="00930758" w:rsidRPr="00BB6656" w:rsidRDefault="00930758" w:rsidP="002A6A9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МУП «</w:t>
            </w:r>
            <w:r w:rsidR="002A6A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Тепловодоснабжение</w:t>
            </w: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</w:t>
            </w:r>
            <w:proofErr w:type="gram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930758">
        <w:tc>
          <w:tcPr>
            <w:tcW w:w="165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</w:t>
            </w:r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:rsidR="00930758" w:rsidRPr="00BB6656" w:rsidRDefault="00930758" w:rsidP="00930758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0758" w:rsidRPr="00BB6656" w:rsidRDefault="00930758" w:rsidP="006E3D8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* Потребителей максимальная мощность энергопринимающих </w:t>
      </w:r>
      <w:proofErr w:type="gramStart"/>
      <w:r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>устройств</w:t>
      </w:r>
      <w:proofErr w:type="gramEnd"/>
      <w:r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которых в границах </w:t>
      </w:r>
      <w:r w:rsidR="006E3D88"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>балансовой принадлежности МУП «</w:t>
      </w:r>
      <w:r w:rsidR="002A6A96">
        <w:rPr>
          <w:rFonts w:ascii="Times New Roman" w:hAnsi="Times New Roman" w:cs="Times New Roman"/>
          <w:i w:val="0"/>
          <w:sz w:val="24"/>
          <w:szCs w:val="24"/>
          <w:lang w:val="ru-RU"/>
        </w:rPr>
        <w:t>Тепловодоснабжение</w:t>
      </w:r>
      <w:r w:rsidR="00E37F32">
        <w:rPr>
          <w:rFonts w:ascii="Times New Roman" w:hAnsi="Times New Roman" w:cs="Times New Roman"/>
          <w:i w:val="0"/>
          <w:sz w:val="24"/>
          <w:szCs w:val="24"/>
          <w:lang w:val="ru-RU"/>
        </w:rPr>
        <w:t>» составляет не менее 670 кВт</w:t>
      </w:r>
      <w:r w:rsidR="006E3D88"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37F3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отсутствую</w:t>
      </w:r>
      <w:r w:rsidR="006E3D88" w:rsidRPr="00BB66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т.</w:t>
      </w:r>
    </w:p>
    <w:sectPr w:rsidR="00930758" w:rsidRPr="00BB6656" w:rsidSect="005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58"/>
    <w:rsid w:val="000A2FB7"/>
    <w:rsid w:val="002064D8"/>
    <w:rsid w:val="0024199B"/>
    <w:rsid w:val="002A1D30"/>
    <w:rsid w:val="002A6A96"/>
    <w:rsid w:val="003251F5"/>
    <w:rsid w:val="003D30EB"/>
    <w:rsid w:val="00521CC3"/>
    <w:rsid w:val="006E3D88"/>
    <w:rsid w:val="00930758"/>
    <w:rsid w:val="00962C45"/>
    <w:rsid w:val="009D41B8"/>
    <w:rsid w:val="00BB6656"/>
    <w:rsid w:val="00DA2E8A"/>
    <w:rsid w:val="00DE3A24"/>
    <w:rsid w:val="00E3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3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3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A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A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A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A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A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3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3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A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3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A24"/>
    <w:rPr>
      <w:b/>
      <w:bCs/>
      <w:spacing w:val="0"/>
    </w:rPr>
  </w:style>
  <w:style w:type="character" w:styleId="a9">
    <w:name w:val="Emphasis"/>
    <w:uiPriority w:val="20"/>
    <w:qFormat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A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3A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A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A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A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A24"/>
    <w:pPr>
      <w:outlineLvl w:val="9"/>
    </w:pPr>
  </w:style>
  <w:style w:type="paragraph" w:styleId="af4">
    <w:name w:val="Normal (Web)"/>
    <w:basedOn w:val="a"/>
    <w:uiPriority w:val="99"/>
    <w:unhideWhenUsed/>
    <w:rsid w:val="0093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30758"/>
  </w:style>
  <w:style w:type="character" w:styleId="af5">
    <w:name w:val="Hyperlink"/>
    <w:basedOn w:val="a0"/>
    <w:uiPriority w:val="99"/>
    <w:semiHidden/>
    <w:unhideWhenUsed/>
    <w:rsid w:val="00930758"/>
    <w:rPr>
      <w:color w:val="0000FF"/>
      <w:u w:val="single"/>
    </w:rPr>
  </w:style>
  <w:style w:type="table" w:styleId="af6">
    <w:name w:val="Table Grid"/>
    <w:basedOn w:val="a1"/>
    <w:uiPriority w:val="59"/>
    <w:rsid w:val="0093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740.0/" TargetMode="External"/><Relationship Id="rId5" Type="http://schemas.openxmlformats.org/officeDocument/2006/relationships/hyperlink" Target="garantf1://87740.1000/" TargetMode="External"/><Relationship Id="rId4" Type="http://schemas.openxmlformats.org/officeDocument/2006/relationships/hyperlink" Target="http://subscribe.ru/js/xinha.html?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7</cp:revision>
  <dcterms:created xsi:type="dcterms:W3CDTF">2016-03-15T03:14:00Z</dcterms:created>
  <dcterms:modified xsi:type="dcterms:W3CDTF">2017-01-31T09:28:00Z</dcterms:modified>
</cp:coreProperties>
</file>